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malachi-416"/>
    <w:p>
      <w:pPr>
        <w:pStyle w:val="Heading1"/>
      </w:pPr>
      <w:r>
        <w:t xml:space="preserve">Homiletics Analysis: Malachi 4:1–6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(Malachi as a whole):</w:t>
      </w:r>
      <w:r>
        <w:t xml:space="preserve"> </w:t>
      </w:r>
      <w:r>
        <w:t xml:space="preserve">Malachi is structured around six disputation units in which the LORD confronts His covenant people with their spiritual drift, complacency, and corrupt worship — and they respond with defiant questions. The book’s governing burden is covenant faithfulness: Israel has grown weary of God, robbed Him of tithes and honor, and questioned whether serving Him yields any advantage. Chapter 4 (Hebrew: 3:19–24) is the book’s close — not merely a conclusion but a verdict, a promise, and a summons. Everything that has been disputed is now resolved. The arguments end; the LORD speaks with finality.</w:t>
      </w:r>
    </w:p>
    <w:p>
      <w:pPr>
        <w:pStyle w:val="BodyText"/>
      </w:pPr>
      <w:r>
        <w:rPr>
          <w:b/>
          <w:bCs/>
        </w:rPr>
        <w:t xml:space="preserve">This Text — Content:</w:t>
      </w:r>
      <w:r>
        <w:t xml:space="preserve"> </w:t>
      </w:r>
      <w:r>
        <w:t xml:space="preserve">Malachi 4 divides into three movements. Verses 1–3 announce the Day of the LORD under the dual image of fire and sun: for the arrogant and wicked, that day is a consuming furnace that leaves neither root nor branch; for those who fear the LORD, it is the rising of the Sun of Righteousness with healing in its wings — they will go out leaping like calves released from a stall, and will tread down the wicked who become ash under the soles of their feet. Verses 4–6 then deliver two closing charges: remember the Law of Moses given at Horeb (v. 4), and receive the promised return of Elijah before the great and dreadful Day of the LORD (vv. 5–6), whose mission is to turn the hearts of fathers to children and children to fathers — lest the LORD come and strike the land with a curse (Hebrew:</w:t>
      </w:r>
      <w:r>
        <w:t xml:space="preserve"> </w:t>
      </w:r>
      <w:r>
        <w:rPr>
          <w:i/>
          <w:iCs/>
        </w:rPr>
        <w:t xml:space="preserve">ḥerem</w:t>
      </w:r>
      <w:r>
        <w:t xml:space="preserve">, devoted destruction). The chapter — and the entire Old Testament canon — ends on the knife-edge of that conditional: not yet the curse, but the curse is real and the messenger is coming.</w:t>
      </w:r>
    </w:p>
    <w:p>
      <w:pPr>
        <w:pStyle w:val="BodyText"/>
      </w:pPr>
      <w:r>
        <w:rPr>
          <w:b/>
          <w:bCs/>
        </w:rPr>
        <w:t xml:space="preserve">This Text — Intent:</w:t>
      </w:r>
      <w:r>
        <w:t xml:space="preserve"> </w:t>
      </w:r>
      <w:r>
        <w:t xml:space="preserve">God is issuing a final, covenant-clarifying call through Malachi 4 — forcing every reader to decide their posture toward the Day of the LORD before it arrives. The intent is not primarily informational (though the content is precise) but decisional and preparatory: Will you be among those for whom that day is fire or sun? Will you heed the Law? Will you receive the Elijah-messenger when he comes? The passage functions as the Old Testament’s final altar call — not manipulative but genuinely urgent, holding out both warning and extraordinary hope, and insisting that the answer is not neutral ground. The very last word of the Hebrew canon is</w:t>
      </w:r>
      <w:r>
        <w:t xml:space="preserve"> </w:t>
      </w:r>
      <w:r>
        <w:rPr>
          <w:i/>
          <w:iCs/>
        </w:rPr>
        <w:t xml:space="preserve">curse</w:t>
      </w:r>
      <w:r>
        <w:t xml:space="preserve"> </w:t>
      </w:r>
      <w:r>
        <w:t xml:space="preserve">— a deliberately unresolved tension that demands the New Testament’s resolution in the arrival of John the Baptist and the Sun of Righteousness himself.</w:t>
      </w:r>
    </w:p>
    <w:p>
      <w:r>
        <w:pict>
          <v:rect style="width:0;height:1.5pt" o:hralign="center" o:hrstd="t" o:hr="t"/>
        </w:pict>
      </w:r>
    </w:p>
    <w:p>
      <w:pPr>
        <w:pStyle w:val="FirstParagraph"/>
      </w:pPr>
      <w:r>
        <w:rPr>
          <w:b/>
          <w:bCs/>
        </w:rPr>
        <w:t xml:space="preserve">Subject Sentence:</w:t>
      </w:r>
      <w:r>
        <w:t xml:space="preserve"> </w:t>
      </w:r>
      <w:r>
        <w:t xml:space="preserve">The Day of the LORD — consuming fire for the wicked, risen sun for the God-fearing — is near; prepare now.</w:t>
      </w:r>
    </w:p>
    <w:p>
      <w:r>
        <w:pict>
          <v:rect style="width:0;height:1.5pt" o:hralign="center" o:hrstd="t" o:hr="t"/>
        </w:pict>
      </w:r>
    </w:p>
    <w:p>
      <w:pPr>
        <w:pStyle w:val="FirstParagraph"/>
      </w:pPr>
      <w:r>
        <w:rPr>
          <w:b/>
          <w:bCs/>
        </w:rPr>
        <w:t xml:space="preserve">Primary Claim:</w:t>
      </w:r>
      <w:r>
        <w:t xml:space="preserve"> </w:t>
      </w:r>
      <w:r>
        <w:t xml:space="preserve">God is bringing all human history to its appointed verdict, and the only question this passage will not permit anyone to remain neutral about is: which side of the Day of the LORD will you be on? He calls His people to fear Him, heed His Word, and receive His messenger — now, before the fire falls.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Sun of Righteousness”</w:t>
      </w:r>
      <w:r>
        <w:rPr>
          <w:b/>
          <w:bCs/>
        </w:rPr>
        <w:t xml:space="preserve"> </w:t>
      </w:r>
      <w:r>
        <w:rPr>
          <w:b/>
          <w:bCs/>
        </w:rPr>
        <w:t xml:space="preserve">(v. 2):</w:t>
      </w:r>
      <w:r>
        <w:t xml:space="preserve"> </w:t>
      </w:r>
      <w:r>
        <w:t xml:space="preserve">There is significant interpretive discussion about whether</w:t>
      </w:r>
      <w:r>
        <w:t xml:space="preserve"> </w:t>
      </w:r>
      <w:r>
        <w:t xml:space="preserve">“the Sun of Righteousness”</w:t>
      </w:r>
      <w:r>
        <w:t xml:space="preserve"> </w:t>
      </w:r>
      <w:r>
        <w:t xml:space="preserve">is a divine title pointing to the LORD Himself (and ultimately to Christ) or whether it is a more generic image of vindication and rescue — a rising sun as metaphor for salvation arriving after a dark night. The Reformed tradition, and the weight of early Christian interpretation, reads this as a title: the one who rises with healing is the LORD acting in His saving power, and the New Testament’s application of dawn/light imagery to Jesus (Luke 1:78 —</w:t>
      </w:r>
      <w:r>
        <w:t xml:space="preserve"> </w:t>
      </w:r>
      <w:r>
        <w:t xml:space="preserve">“the sunrise from on high will visit us”</w:t>
      </w:r>
      <w:r>
        <w:t xml:space="preserve">; cf. John 8:12; Revelation 22:16) provides strong canonical support for a Christological reading. The image should not be pressed into a fully realized Christological title in isolation, but the trajectory from Malachi 4:2 to the New Testament’s testimony about Jesus is load-bearing, not speculative. Acknowledge that some commentators (often in the broad evangelical tradition) restrict the image to God’s general saving activity without Christological referent — that reading is not wrong but is incomplete in light of canonical fulfillment.</w:t>
      </w:r>
    </w:p>
    <w:p>
      <w:pPr>
        <w:pStyle w:val="BodyText"/>
      </w:pPr>
      <w:r>
        <w:rPr>
          <w:b/>
          <w:bCs/>
        </w:rPr>
        <w:t xml:space="preserve">The</w:t>
      </w:r>
      <w:r>
        <w:rPr>
          <w:b/>
          <w:bCs/>
        </w:rPr>
        <w:t xml:space="preserve"> </w:t>
      </w:r>
      <w:r>
        <w:rPr>
          <w:b/>
          <w:bCs/>
        </w:rPr>
        <w:t xml:space="preserve">“Elijah”</w:t>
      </w:r>
      <w:r>
        <w:rPr>
          <w:b/>
          <w:bCs/>
        </w:rPr>
        <w:t xml:space="preserve"> </w:t>
      </w:r>
      <w:r>
        <w:rPr>
          <w:b/>
          <w:bCs/>
        </w:rPr>
        <w:t xml:space="preserve">promise (vv. 5–6) — literal or typological?</w:t>
      </w:r>
      <w:r>
        <w:t xml:space="preserve"> </w:t>
      </w:r>
      <w:r>
        <w:t xml:space="preserve">Dispensational interpreters frequently argue for a</w:t>
      </w:r>
      <w:r>
        <w:t xml:space="preserve"> </w:t>
      </w:r>
      <w:r>
        <w:rPr>
          <w:i/>
          <w:iCs/>
        </w:rPr>
        <w:t xml:space="preserve">literal</w:t>
      </w:r>
      <w:r>
        <w:t xml:space="preserve"> </w:t>
      </w:r>
      <w:r>
        <w:t xml:space="preserve">return of the historical Elijah before the final Day of the LORD, pointing to Revelation 11’s two witnesses as a fulfillment yet future. This reading deserves a clear verdict: the New Testament itself interprets the Malachi 4 promise typologically and applies it to John the Baptist (Matthew 11:14; 17:10–13; Luke 1:17). Jesus explicitly states,</w:t>
      </w:r>
      <w:r>
        <w:t xml:space="preserve"> </w:t>
      </w:r>
      <w:r>
        <w:t xml:space="preserve">“He is the Elijah who was to come”</w:t>
      </w:r>
      <w:r>
        <w:t xml:space="preserve"> </w:t>
      </w:r>
      <w:r>
        <w:t xml:space="preserve">(Matthew 11:14). The angel’s announcement to Zechariah is verbatim from Malachi 4:6, applied to John (Luke 1:17). The Reformed and Baptist traditions are in agreement here: Elijah is a typological figure — one coming in the spirit and power of Elijah — and this has already been fulfilled in John the Baptist. A second, literal fulfillment is possible (Revelation 11 may have Elijah-type imagery), but it should not be presented as the</w:t>
      </w:r>
      <w:r>
        <w:t xml:space="preserve"> </w:t>
      </w:r>
      <w:r>
        <w:rPr>
          <w:i/>
          <w:iCs/>
        </w:rPr>
        <w:t xml:space="preserve">primary</w:t>
      </w:r>
      <w:r>
        <w:t xml:space="preserve"> </w:t>
      </w:r>
      <w:r>
        <w:t xml:space="preserve">sense of the Malachi promise. The New Testament’s inspired interpretation governs. Qualify the dispensational reading: it is not without canonical basis in Revelation’s imagery, but it cannot displace what Jesus himself plainly stated.</w:t>
      </w:r>
    </w:p>
    <w:p>
      <w:pPr>
        <w:pStyle w:val="BodyText"/>
      </w:pPr>
      <w:r>
        <w:rPr>
          <w:b/>
          <w:bCs/>
        </w:rPr>
        <w:t xml:space="preserve">The</w:t>
      </w:r>
      <w:r>
        <w:rPr>
          <w:b/>
          <w:bCs/>
        </w:rPr>
        <w:t xml:space="preserve"> </w:t>
      </w:r>
      <w:r>
        <w:rPr>
          <w:b/>
          <w:bCs/>
        </w:rPr>
        <w:t xml:space="preserve">“curse”</w:t>
      </w:r>
      <w:r>
        <w:rPr>
          <w:b/>
          <w:bCs/>
        </w:rPr>
        <w:t xml:space="preserve"> </w:t>
      </w:r>
      <w:r>
        <w:rPr>
          <w:b/>
          <w:bCs/>
        </w:rPr>
        <w:t xml:space="preserve">(ḥerem) in verse 6:</w:t>
      </w:r>
      <w:r>
        <w:t xml:space="preserve"> </w:t>
      </w:r>
      <w:r>
        <w:t xml:space="preserve">Some interpreters soften the final word — treating it as a conditional that Israel has already navigated through the coming of John the Baptist, so the curse is essentially historical and resolved. This reading is too hasty. The</w:t>
      </w:r>
      <w:r>
        <w:t xml:space="preserve"> </w:t>
      </w:r>
      <w:r>
        <w:rPr>
          <w:i/>
          <w:iCs/>
        </w:rPr>
        <w:t xml:space="preserve">ḥerem</w:t>
      </w:r>
      <w:r>
        <w:t xml:space="preserve"> </w:t>
      </w:r>
      <w:r>
        <w:t xml:space="preserve">threat is real and eschatological: while John’s coming begins the resolution, the final Day remains future, the warning retains its force for all who reject the messenger, and the New Testament consistently maintains both the</w:t>
      </w:r>
      <w:r>
        <w:t xml:space="preserve"> </w:t>
      </w:r>
      <w:r>
        <w:t xml:space="preserve">“already”</w:t>
      </w:r>
      <w:r>
        <w:t xml:space="preserve"> </w:t>
      </w:r>
      <w:r>
        <w:t xml:space="preserve">of John’s arrival and the</w:t>
      </w:r>
      <w:r>
        <w:t xml:space="preserve"> </w:t>
      </w:r>
      <w:r>
        <w:t xml:space="preserve">“not yet”</w:t>
      </w:r>
      <w:r>
        <w:t xml:space="preserve"> </w:t>
      </w:r>
      <w:r>
        <w:t xml:space="preserve">of the Day’s consummation. The curse has been deflected for all who receive Christ — it fell on him (Galatians 3:13) — but it remains the unresolved horizon for all who do not. Refute any reading that collapses this eschatological tension prematurely.</w:t>
      </w:r>
    </w:p>
    <w:p>
      <w:pPr>
        <w:pStyle w:val="BodyText"/>
      </w:pPr>
      <w:r>
        <w:rPr>
          <w:b/>
          <w:bCs/>
        </w:rPr>
        <w:t xml:space="preserve">Reformed verdict:</w:t>
      </w:r>
      <w:r>
        <w:t xml:space="preserve"> </w:t>
      </w:r>
      <w:r>
        <w:t xml:space="preserve">Malachi 4 is properly read as the Old Testament’s eschatological close — a passage that calls the covenant community to faithful fear of the LORD, announces the typological Elijah-messenger (fulfilled in John the Baptist, though with ongoing eschatological resonance), and opens onto a Christological sunrise that the New Testament identifies as Jesus himself. The passage does not float free of history — it is grounded in Moses and Horeb — but it points beyond history to the Day that only the arrival of the Sun of Righteousness fully resolves.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Luke 1:14–17</w:t>
      </w:r>
      <w:r>
        <w:t xml:space="preserve"> </w:t>
      </w:r>
      <w:r>
        <w:t xml:space="preserve">— The angel’s announcement to Zechariah directly quotes Malachi 4:5–6 and applies it to John the Baptist, providing the New Testament’s authoritative interpretation of the Elijah promise and confirming the typological reading.</w:t>
      </w:r>
    </w:p>
    <w:p>
      <w:pPr>
        <w:pStyle w:val="Compact"/>
        <w:numPr>
          <w:ilvl w:val="0"/>
          <w:numId w:val="1001"/>
        </w:numPr>
      </w:pPr>
      <w:r>
        <w:rPr>
          <w:b/>
          <w:bCs/>
        </w:rPr>
        <w:t xml:space="preserve">Matthew 11:7–15</w:t>
      </w:r>
      <w:r>
        <w:t xml:space="preserve"> </w:t>
      </w:r>
      <w:r>
        <w:t xml:space="preserve">— Jesus explicitly identifies John as the promised Elijah (</w:t>
      </w:r>
      <w:r>
        <w:t xml:space="preserve">“He is the Elijah who was to come”</w:t>
      </w:r>
      <w:r>
        <w:t xml:space="preserve">), settling the interpretive question from within the canon and grounding the Malachi 4 promise in the hinge of redemptive history.</w:t>
      </w:r>
    </w:p>
    <w:p>
      <w:pPr>
        <w:pStyle w:val="Compact"/>
        <w:numPr>
          <w:ilvl w:val="0"/>
          <w:numId w:val="1001"/>
        </w:numPr>
      </w:pPr>
      <w:r>
        <w:rPr>
          <w:b/>
          <w:bCs/>
        </w:rPr>
        <w:t xml:space="preserve">Luke 1:78–79</w:t>
      </w:r>
      <w:r>
        <w:t xml:space="preserve"> </w:t>
      </w:r>
      <w:r>
        <w:t xml:space="preserve">— Zechariah’s</w:t>
      </w:r>
      <w:r>
        <w:t xml:space="preserve"> </w:t>
      </w:r>
      <w:r>
        <w:rPr>
          <w:i/>
          <w:iCs/>
        </w:rPr>
        <w:t xml:space="preserve">Benedictus</w:t>
      </w:r>
      <w:r>
        <w:t xml:space="preserve"> </w:t>
      </w:r>
      <w:r>
        <w:t xml:space="preserve">casts John’s ministry in the language of a sunrise from on high visiting those in darkness, drawing directly from the Sun of Righteousness imagery of Malachi 4:2 and applying it to the coming of Christ.</w:t>
      </w:r>
    </w:p>
    <w:p>
      <w:pPr>
        <w:pStyle w:val="Compact"/>
        <w:numPr>
          <w:ilvl w:val="0"/>
          <w:numId w:val="1001"/>
        </w:numPr>
      </w:pPr>
      <w:r>
        <w:rPr>
          <w:b/>
          <w:bCs/>
        </w:rPr>
        <w:t xml:space="preserve">Galatians 3:10–14</w:t>
      </w:r>
      <w:r>
        <w:t xml:space="preserve"> </w:t>
      </w:r>
      <w:r>
        <w:t xml:space="preserve">— Paul’s argument that Christ became a curse for us (quoting Deuteronomy 21:23) is the New Testament resolution of Malachi 4:6’s</w:t>
      </w:r>
      <w:r>
        <w:t xml:space="preserve"> </w:t>
      </w:r>
      <w:r>
        <w:rPr>
          <w:i/>
          <w:iCs/>
        </w:rPr>
        <w:t xml:space="preserve">ḥerem</w:t>
      </w:r>
      <w:r>
        <w:t xml:space="preserve"> </w:t>
      </w:r>
      <w:r>
        <w:t xml:space="preserve">threat: the curse did not fall on the faithful remnant because it fell on Christ, the one who bore it in their place.</w:t>
      </w:r>
    </w:p>
    <w:p>
      <w:pPr>
        <w:pStyle w:val="Compact"/>
        <w:numPr>
          <w:ilvl w:val="0"/>
          <w:numId w:val="1001"/>
        </w:numPr>
      </w:pPr>
      <w:r>
        <w:rPr>
          <w:b/>
          <w:bCs/>
        </w:rPr>
        <w:t xml:space="preserve">Revelation 22:12–16</w:t>
      </w:r>
      <w:r>
        <w:t xml:space="preserve"> </w:t>
      </w:r>
      <w:r>
        <w:t xml:space="preserve">— The final chapter of the New Testament canon closes with Christ’s self-identification as</w:t>
      </w:r>
      <w:r>
        <w:t xml:space="preserve"> </w:t>
      </w:r>
      <w:r>
        <w:t xml:space="preserve">“the bright morning star”</w:t>
      </w:r>
      <w:r>
        <w:t xml:space="preserve"> </w:t>
      </w:r>
      <w:r>
        <w:t xml:space="preserve">— an unmistakable echo of the Sun of Righteousness imagery — bringing the Malachi 4 sunrise to its fullest canonical landing in the consummation.</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confront every reader with the irreversible approach of the Day of the LORD, expose the impossibility of neutral ground, and show that the only refuge from its fire is the one who is himself the Sun of Righteousness — Jesus Christ, who bore the curse so that the healed might go out leaping.</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The Day is coming — burning like a furnace; the arrogant and wicked will be stubble; that day will set them ablaze, leaving neither root nor branch</w:t>
            </w:r>
          </w:p>
        </w:tc>
        <w:tc>
          <w:tcPr/>
          <w:p>
            <w:pPr>
              <w:pStyle w:val="Compact"/>
            </w:pPr>
            <w:r>
              <w:t xml:space="preserve">Hebrew 3:19;</w:t>
            </w:r>
            <w:r>
              <w:t xml:space="preserve"> </w:t>
            </w:r>
            <w:r>
              <w:rPr>
                <w:i/>
                <w:iCs/>
              </w:rPr>
              <w:t xml:space="preserve">yom ba</w:t>
            </w:r>
            <w:r>
              <w:t xml:space="preserve"> </w:t>
            </w:r>
            <w:r>
              <w:t xml:space="preserve">—</w:t>
            </w:r>
            <w:r>
              <w:t xml:space="preserve"> </w:t>
            </w:r>
            <w:r>
              <w:t xml:space="preserve">“the day is coming”</w:t>
            </w:r>
            <w:r>
              <w:t xml:space="preserve"> </w:t>
            </w:r>
            <w:r>
              <w:t xml:space="preserve">— present certainty of future event;</w:t>
            </w:r>
            <w:r>
              <w:t xml:space="preserve"> </w:t>
            </w:r>
            <w:r>
              <w:t xml:space="preserve">“root nor branch”</w:t>
            </w:r>
            <w:r>
              <w:t xml:space="preserve"> </w:t>
            </w:r>
            <w:r>
              <w:t xml:space="preserve">= total, generational destruction; echoes Amos 2:9</w:t>
            </w:r>
          </w:p>
        </w:tc>
      </w:tr>
      <w:tr>
        <w:tc>
          <w:tcPr/>
          <w:p>
            <w:pPr>
              <w:pStyle w:val="Compact"/>
            </w:pPr>
            <w:r>
              <w:t xml:space="preserve">4:2</w:t>
            </w:r>
          </w:p>
        </w:tc>
        <w:tc>
          <w:tcPr/>
          <w:p>
            <w:pPr>
              <w:pStyle w:val="Compact"/>
            </w:pPr>
            <w:r>
              <w:t xml:space="preserve">For those who fear the LORD: the Sun of Righteousness will rise with healing in its wings; they will go out leaping like calves from the stall</w:t>
            </w:r>
          </w:p>
        </w:tc>
        <w:tc>
          <w:tcPr/>
          <w:p>
            <w:pPr>
              <w:pStyle w:val="Compact"/>
            </w:pPr>
            <w:r>
              <w:t xml:space="preserve">“Sun of Righteousness”</w:t>
            </w:r>
            <w:r>
              <w:t xml:space="preserve"> </w:t>
            </w:r>
            <w:r>
              <w:t xml:space="preserve">—</w:t>
            </w:r>
            <w:r>
              <w:t xml:space="preserve"> </w:t>
            </w:r>
            <w:r>
              <w:rPr>
                <w:i/>
                <w:iCs/>
              </w:rPr>
              <w:t xml:space="preserve">shemesh tsedaqah</w:t>
            </w:r>
            <w:r>
              <w:t xml:space="preserve">;</w:t>
            </w:r>
            <w:r>
              <w:t xml:space="preserve"> </w:t>
            </w:r>
            <w:r>
              <w:t xml:space="preserve">“wings”</w:t>
            </w:r>
            <w:r>
              <w:t xml:space="preserve"> </w:t>
            </w:r>
            <w:r>
              <w:t xml:space="preserve">likely refers to the sun-disc’s rays in ANE imagery;</w:t>
            </w:r>
            <w:r>
              <w:t xml:space="preserve"> </w:t>
            </w:r>
            <w:r>
              <w:t xml:space="preserve">“leaping”</w:t>
            </w:r>
            <w:r>
              <w:t xml:space="preserve"> </w:t>
            </w:r>
            <w:r>
              <w:t xml:space="preserve">(</w:t>
            </w:r>
            <w:r>
              <w:rPr>
                <w:i/>
                <w:iCs/>
              </w:rPr>
              <w:t xml:space="preserve">pāzaz</w:t>
            </w:r>
            <w:r>
              <w:t xml:space="preserve">) — exuberant, uncontainable joy; dramatic contrast to v.1</w:t>
            </w:r>
          </w:p>
        </w:tc>
      </w:tr>
      <w:tr>
        <w:tc>
          <w:tcPr/>
          <w:p>
            <w:pPr>
              <w:pStyle w:val="Compact"/>
            </w:pPr>
            <w:r>
              <w:t xml:space="preserve">4:3</w:t>
            </w:r>
          </w:p>
        </w:tc>
        <w:tc>
          <w:tcPr/>
          <w:p>
            <w:pPr>
              <w:pStyle w:val="Compact"/>
            </w:pPr>
            <w:r>
              <w:t xml:space="preserve">The righteous will tread down the wicked; they will be ashes under the soles of their feet on the day the LORD acts</w:t>
            </w:r>
          </w:p>
        </w:tc>
        <w:tc>
          <w:tcPr/>
          <w:p>
            <w:pPr>
              <w:pStyle w:val="Compact"/>
            </w:pPr>
            <w:r>
              <w:t xml:space="preserve">Reversal of present conditions (the wicked seem to prosper — Mal. 3:15);</w:t>
            </w:r>
            <w:r>
              <w:t xml:space="preserve"> </w:t>
            </w:r>
            <w:r>
              <w:t xml:space="preserve">“the day the LORD acts”</w:t>
            </w:r>
            <w:r>
              <w:t xml:space="preserve"> </w:t>
            </w:r>
            <w:r>
              <w:t xml:space="preserve">(</w:t>
            </w:r>
            <w:r>
              <w:rPr>
                <w:i/>
                <w:iCs/>
              </w:rPr>
              <w:t xml:space="preserve">yom asher ani oseh</w:t>
            </w:r>
            <w:r>
              <w:t xml:space="preserve">) — this day is the LORD’s sovereign work, not human achievement</w:t>
            </w:r>
          </w:p>
        </w:tc>
      </w:tr>
      <w:tr>
        <w:tc>
          <w:tcPr/>
          <w:p>
            <w:pPr>
              <w:pStyle w:val="Compact"/>
            </w:pPr>
            <w:r>
              <w:t xml:space="preserve">4:4</w:t>
            </w:r>
          </w:p>
        </w:tc>
        <w:tc>
          <w:tcPr/>
          <w:p>
            <w:pPr>
              <w:pStyle w:val="Compact"/>
            </w:pPr>
            <w:r>
              <w:t xml:space="preserve">Remember the Law of Moses, my servant — the statutes and rules given at Horeb for all Israel</w:t>
            </w:r>
          </w:p>
        </w:tc>
        <w:tc>
          <w:tcPr/>
          <w:p>
            <w:pPr>
              <w:pStyle w:val="Compact"/>
            </w:pPr>
            <w:r>
              <w:t xml:space="preserve">Bridge between the Day announcement and the Elijah promise; grounds eschatological hope in present covenant obedience; Horeb = Sinai; the call is not to earn salvation but to live in the covenant already given</w:t>
            </w:r>
          </w:p>
        </w:tc>
      </w:tr>
      <w:tr>
        <w:tc>
          <w:tcPr/>
          <w:p>
            <w:pPr>
              <w:pStyle w:val="Compact"/>
            </w:pPr>
            <w:r>
              <w:t xml:space="preserve">4:5</w:t>
            </w:r>
          </w:p>
        </w:tc>
        <w:tc>
          <w:tcPr/>
          <w:p>
            <w:pPr>
              <w:pStyle w:val="Compact"/>
            </w:pPr>
            <w:r>
              <w:t xml:space="preserve">Behold, I will send you Elijah the prophet before the great and awesome Day of the LORD comes</w:t>
            </w:r>
          </w:p>
        </w:tc>
        <w:tc>
          <w:tcPr/>
          <w:p>
            <w:pPr>
              <w:pStyle w:val="Compact"/>
            </w:pPr>
            <w:r>
              <w:t xml:space="preserve">“Behold”</w:t>
            </w:r>
            <w:r>
              <w:t xml:space="preserve"> </w:t>
            </w:r>
            <w:r>
              <w:t xml:space="preserve">(</w:t>
            </w:r>
            <w:r>
              <w:rPr>
                <w:i/>
                <w:iCs/>
              </w:rPr>
              <w:t xml:space="preserve">hinneh</w:t>
            </w:r>
            <w:r>
              <w:t xml:space="preserve">) — announcement of imminent divine action;</w:t>
            </w:r>
            <w:r>
              <w:t xml:space="preserve"> </w:t>
            </w:r>
            <w:r>
              <w:t xml:space="preserve">“Elijah the prophet”</w:t>
            </w:r>
            <w:r>
              <w:t xml:space="preserve"> </w:t>
            </w:r>
            <w:r>
              <w:t xml:space="preserve">— the archetypal covenant-reformer;</w:t>
            </w:r>
            <w:r>
              <w:t xml:space="preserve"> </w:t>
            </w:r>
            <w:r>
              <w:t xml:space="preserve">“great and awesome”</w:t>
            </w:r>
            <w:r>
              <w:t xml:space="preserve"> </w:t>
            </w:r>
            <w:r>
              <w:t xml:space="preserve">(</w:t>
            </w:r>
            <w:r>
              <w:rPr>
                <w:i/>
                <w:iCs/>
              </w:rPr>
              <w:t xml:space="preserve">gadol wenora</w:t>
            </w:r>
            <w:r>
              <w:t xml:space="preserve">) — same description as Joel 2:31</w:t>
            </w:r>
          </w:p>
        </w:tc>
      </w:tr>
      <w:tr>
        <w:tc>
          <w:tcPr/>
          <w:p>
            <w:pPr>
              <w:pStyle w:val="Compact"/>
            </w:pPr>
            <w:r>
              <w:t xml:space="preserve">4:6</w:t>
            </w:r>
          </w:p>
        </w:tc>
        <w:tc>
          <w:tcPr/>
          <w:p>
            <w:pPr>
              <w:pStyle w:val="Compact"/>
            </w:pPr>
            <w:r>
              <w:t xml:space="preserve">He will turn the hearts of fathers to their children and children to their fathers, lest I come and strike the land with a curse (</w:t>
            </w:r>
            <w:r>
              <w:rPr>
                <w:i/>
                <w:iCs/>
              </w:rPr>
              <w:t xml:space="preserve">ḥerem</w:t>
            </w:r>
            <w:r>
              <w:t xml:space="preserve">)</w:t>
            </w:r>
          </w:p>
        </w:tc>
        <w:tc>
          <w:tcPr/>
          <w:p>
            <w:pPr>
              <w:pStyle w:val="Compact"/>
            </w:pPr>
            <w:r>
              <w:t xml:space="preserve">Relational restoration as the sign of genuine covenant renewal;</w:t>
            </w:r>
            <w:r>
              <w:t xml:space="preserve"> </w:t>
            </w:r>
            <w:r>
              <w:rPr>
                <w:i/>
                <w:iCs/>
              </w:rPr>
              <w:t xml:space="preserve">ḥerem</w:t>
            </w:r>
            <w:r>
              <w:t xml:space="preserve"> </w:t>
            </w:r>
            <w:r>
              <w:t xml:space="preserve">= devoted destruction (strongest OT word for divine judgment); the book — and the Hebrew canon — ends here, on this unresolved word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Day of the LORD: Fire for the Wicked, Healing for the Fearful</w:t>
            </w:r>
          </w:p>
        </w:tc>
      </w:tr>
      <w:tr>
        <w:tc>
          <w:tcPr/>
          <w:p>
            <w:pPr>
              <w:pStyle w:val="Compact"/>
            </w:pPr>
            <w:r>
              <w:t xml:space="preserve">2</w:t>
            </w:r>
          </w:p>
        </w:tc>
        <w:tc>
          <w:tcPr/>
          <w:p>
            <w:pPr>
              <w:pStyle w:val="Compact"/>
            </w:pPr>
            <w:r>
              <w:t xml:space="preserve">4:4</w:t>
            </w:r>
          </w:p>
        </w:tc>
        <w:tc>
          <w:tcPr/>
          <w:p>
            <w:pPr>
              <w:pStyle w:val="Compact"/>
            </w:pPr>
            <w:r>
              <w:t xml:space="preserve">Remember Moses: The Covenant Ground of Hope</w:t>
            </w:r>
          </w:p>
        </w:tc>
      </w:tr>
      <w:tr>
        <w:tc>
          <w:tcPr/>
          <w:p>
            <w:pPr>
              <w:pStyle w:val="Compact"/>
            </w:pPr>
            <w:r>
              <w:t xml:space="preserve">3</w:t>
            </w:r>
          </w:p>
        </w:tc>
        <w:tc>
          <w:tcPr/>
          <w:p>
            <w:pPr>
              <w:pStyle w:val="Compact"/>
            </w:pPr>
            <w:r>
              <w:t xml:space="preserve">4:5–6</w:t>
            </w:r>
          </w:p>
        </w:tc>
        <w:tc>
          <w:tcPr/>
          <w:p>
            <w:pPr>
              <w:pStyle w:val="Compact"/>
            </w:pPr>
            <w:r>
              <w:t xml:space="preserve">The Elijah Promise: The Messenger Before the Day</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Day of the LORD — consuming fire for the wicked, risen sun for the God-fearing — is near; prepare now.</w:t>
      </w:r>
    </w:p>
    <w:p>
      <w:pPr>
        <w:pStyle w:val="BodyText"/>
      </w:pPr>
      <w:r>
        <w:rPr>
          <w:b/>
          <w:bCs/>
        </w:rPr>
        <w:t xml:space="preserve">Primary Claim:</w:t>
      </w:r>
      <w:r>
        <w:t xml:space="preserve"> </w:t>
      </w:r>
      <w:r>
        <w:t xml:space="preserve">God is bringing all human history to its appointed verdict, and the only question this passage will not permit anyone to remain neutral about is: which side of the Day of the LORD will you be on? He calls His people to fear Him, heed His Word, and receive His messenger — now, before the fire falls.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Examine whose side of the Day you are living toward. (Mind/Belief)</w:t>
      </w:r>
      <w:r>
        <w:t xml:space="preserve"> </w:t>
      </w:r>
      <w:r>
        <w:t xml:space="preserve">Malachi 4 refuses the comfortable middle. The Day does not produce a spectrum of outcomes — it produces two: consuming fire and healing sunrise. This is not a passage that supports the idea that religious proximity is enough. The question the text presses is not</w:t>
      </w:r>
      <w:r>
        <w:t xml:space="preserve"> </w:t>
      </w:r>
      <w:r>
        <w:t xml:space="preserve">“Are you in the community of faith?”</w:t>
      </w:r>
      <w:r>
        <w:t xml:space="preserve"> </w:t>
      </w:r>
      <w:r>
        <w:t xml:space="preserve">but</w:t>
      </w:r>
      <w:r>
        <w:t xml:space="preserve"> </w:t>
      </w:r>
      <w:r>
        <w:t xml:space="preserve">“Do you fear the LORD?”</w:t>
      </w:r>
      <w:r>
        <w:t xml:space="preserve"> </w:t>
      </w:r>
      <w:r>
        <w:t xml:space="preserve">— and that fear is visible in how you respond to His Word, His messenger, and His call. Sit with the text’s binary long enough to feel its weight, then bring your honest answer to God.</w:t>
      </w:r>
    </w:p>
    <w:p>
      <w:pPr>
        <w:pStyle w:val="BodyText"/>
      </w:pPr>
      <w:r>
        <w:rPr>
          <w:b/>
          <w:bCs/>
        </w:rPr>
        <w:t xml:space="preserve">2. Let the image of the Sun of Righteousness reshape your understanding of what salvation actually is. (Mind/Belief)</w:t>
      </w:r>
      <w:r>
        <w:t xml:space="preserve"> </w:t>
      </w:r>
      <w:r>
        <w:t xml:space="preserve">Many Christians carry a thin, transactional picture of salvation — sins forgiven, hell avoided. Malachi 4:2 gives a richer, more physical, more joyful image: healing wings, a rising sun, calves leaping from a stall. Salvation in this text is wholeness, liberation, and exuberant joy — the release of creatures finally free to be what they were made to be. Meditate on Christ as the Sun of Righteousness who has already risen, and ask whether your experience of salvation has been impoverished by a picture too small for what He actually accomplished.</w:t>
      </w:r>
    </w:p>
    <w:p>
      <w:pPr>
        <w:pStyle w:val="BodyText"/>
      </w:pPr>
      <w:r>
        <w:rPr>
          <w:b/>
          <w:bCs/>
        </w:rPr>
        <w:t xml:space="preserve">3. Let the coming Day of the LORD reorient your present sense of justice and proportion. (Affections/Worship)</w:t>
      </w:r>
      <w:r>
        <w:t xml:space="preserve"> </w:t>
      </w:r>
      <w:r>
        <w:t xml:space="preserve">The core wound underneath Malachi’s entire book is the people’s complaint: it doesn’t pay to serve God; the arrogant prosper; the wicked are exalted (Mal. 3:14–15). Malachi 4:1–3 does not argue against this perception — it simply shows what happens to that perceived advantage on the Day the LORD acts. The wicked become ash under the feet of those they formerly lorded over. Let this reorder your affections: the prosperity of the wicked is not the last word, and your faithfulness is not wasted. Grieve honestly over what looks unjust; then worship the God who has appointed a Day.</w:t>
      </w:r>
    </w:p>
    <w:p>
      <w:pPr>
        <w:pStyle w:val="BodyText"/>
      </w:pPr>
      <w:r>
        <w:rPr>
          <w:b/>
          <w:bCs/>
        </w:rPr>
        <w:t xml:space="preserve">4. Receive the ministry of John the Baptist — and those who continue it — as the urgent mercy God promised. (Affections/Worship)</w:t>
      </w:r>
      <w:r>
        <w:t xml:space="preserve"> </w:t>
      </w:r>
      <w:r>
        <w:t xml:space="preserve">The Elijah-promise is not simply a prediction about an ancient figure. It is God’s announcement that before the fire falls, He will send a mercy: a voice calling the people back, turning hearts, restoring what is broken. John the Baptist fulfilled this role; the preaching of the gospel continues it. Every sermon that calls people to repentance and faith is, in a real sense, the Elijah-ministry still active before the final Day. Receive such preaching not as religious obligation but as the specific mercy God promised — His way of giving warning before the verdict.</w:t>
      </w:r>
    </w:p>
    <w:p>
      <w:pPr>
        <w:pStyle w:val="BodyText"/>
      </w:pPr>
      <w:r>
        <w:rPr>
          <w:b/>
          <w:bCs/>
        </w:rPr>
        <w:t xml:space="preserve">5. Live in covenant faithfulness now, in the ordinary, as preparation for the extraordinary Day. (Will/Behavior)</w:t>
      </w:r>
      <w:r>
        <w:t xml:space="preserve"> </w:t>
      </w:r>
      <w:r>
        <w:t xml:space="preserve">Verse 4’s call to remember the Law of Moses is conspicuously non-dramatic — it comes between cosmic fire and the Elijah prophecy. Its placement is instructive: the life that is ready for the Day of the LORD is not primarily the one that has had dramatic experiences; it is the one that has been quietly, faithfully keeping covenant in the ordinary rhythms of life. Identify one specific area of covenant faithfulness — relational, financial, devotional, ethical — where you have been drifting, and return to it this week, not to earn the sunrise but because you already belong to the one who rose.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Malachi 4 establishes that history moves toward a divine verdict — a Day the LORD has appointed that is not contingent on human readiness or political conditions but on His sovereign will. This passage teaches that God’s justice is not merely retributive (the fire that destroys the arrogant) but restorative (the sun that heals those who fear Him) — and that both are expressions of the same holiness. The passage also establishes the pattern of divine mercy preceding divine judgment: before the consuming fire falls, God sends the Elijah-messenger. This is not the hesitation of an uncertain God but the deliberate kindness of a God who has always warned before He acted (Amos 3:7). Finally, Malachi 4 teaches that God’s covenant with Moses and His eschatological purposes are not in tension — the Law remains the frame of covenant life even as the Day approaches.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Malachi 4 functions in Reformed theology as the Old Testament’s clearest eschatological frame for the doctrine of the two ways — a frame grounded not in human moral achievement but in one’s relationship to the LORD and His covenant. The</w:t>
      </w:r>
      <w:r>
        <w:t xml:space="preserve"> </w:t>
      </w:r>
      <w:r>
        <w:t xml:space="preserve">“Sun of Righteousness”</w:t>
      </w:r>
      <w:r>
        <w:t xml:space="preserve"> </w:t>
      </w:r>
      <w:r>
        <w:t xml:space="preserve">imagery is canonically fulfilled in Christ, whose resurrection is the dawn that Malachi 4:2 promises — and the Reformed tradition rightly reads this as imputed righteousness arriving from outside the sinner, not righteousness they have achieved. The</w:t>
      </w:r>
      <w:r>
        <w:t xml:space="preserve"> </w:t>
      </w:r>
      <w:r>
        <w:rPr>
          <w:i/>
          <w:iCs/>
        </w:rPr>
        <w:t xml:space="preserve">ḥerem</w:t>
      </w:r>
      <w:r>
        <w:t xml:space="preserve"> </w:t>
      </w:r>
      <w:r>
        <w:t xml:space="preserve">curse of verse 6, read alongside Galatians 3:13, shows the gospel’s hinge: the curse threatened against covenant-breakers fell on Christ, the covenant Mediator, so that those who are in Him go out leaping rather than burning. The call to remember Moses (v. 4) also resists antinomianism: eschatological hope does not suspend present covenant obligation but intensifies it, grounding the Reformed insistence that the Law remains the rule of life for the justified, even as justification itself rests entirely on grace.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Day of the LORD is not a metaphor — it is the appointed end of history, and it will be fire or sunrise depending entirely on whether you are among those who fear the LORD. The Sun of Righteousness has already risen; His name is Jesus; He bore the</w:t>
      </w:r>
      <w:r>
        <w:t xml:space="preserve"> </w:t>
      </w:r>
      <w:r>
        <w:rPr>
          <w:i/>
          <w:iCs/>
        </w:rPr>
        <w:t xml:space="preserve">ḥerem</w:t>
      </w:r>
      <w:r>
        <w:t xml:space="preserve"> </w:t>
      </w:r>
      <w:r>
        <w:t xml:space="preserve">curse you deserved so that you could go out leaping. The only question Malachi 4 will not permit is neutrality — so stop living like the Day is not coming, and start living like the Sun has already risen.</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Collapsing the two-outcome structure into a general call to</w:t>
      </w:r>
      <w:r>
        <w:rPr>
          <w:b/>
          <w:bCs/>
        </w:rPr>
        <w:t xml:space="preserve"> </w:t>
      </w:r>
      <w:r>
        <w:rPr>
          <w:b/>
          <w:bCs/>
        </w:rPr>
        <w:t xml:space="preserve">“do better.”</w:t>
      </w:r>
      <w:r>
        <w:t xml:space="preserve"> </w:t>
      </w:r>
      <w:r>
        <w:t xml:space="preserve">The passage’s power depends on its binary: fire or sun, ash or healing, root-and-branch destruction or leaping calves. Preaching that softens this into</w:t>
      </w:r>
      <w:r>
        <w:t xml:space="preserve"> </w:t>
      </w:r>
      <w:r>
        <w:t xml:space="preserve">“God wants us to grow spiritually”</w:t>
      </w:r>
      <w:r>
        <w:t xml:space="preserve"> </w:t>
      </w:r>
      <w:r>
        <w:t xml:space="preserve">has lost the text. The Day of the LORD produces a verdict, not a grade. Name both outcomes with equal force.</w:t>
      </w:r>
    </w:p>
    <w:p>
      <w:pPr>
        <w:numPr>
          <w:ilvl w:val="0"/>
          <w:numId w:val="1002"/>
        </w:numPr>
      </w:pPr>
      <w:r>
        <w:rPr>
          <w:b/>
          <w:bCs/>
        </w:rPr>
        <w:t xml:space="preserve">Treating the Elijah promise as primarily a prophecy-fulfillment proof text rather than a mercy announcement.</w:t>
      </w:r>
      <w:r>
        <w:t xml:space="preserve"> </w:t>
      </w:r>
      <w:r>
        <w:t xml:space="preserve">The point of verses 5–6 is not primarily that we can verify the Bible’s accuracy by noting John the Baptist fulfilled the prediction. The point is that before the fire, God sends a messenger — that this is what His mercy looks like. Preach the grace of warning, not just the precision of the prediction.</w:t>
      </w:r>
    </w:p>
    <w:p>
      <w:pPr>
        <w:numPr>
          <w:ilvl w:val="0"/>
          <w:numId w:val="1002"/>
        </w:numPr>
      </w:pPr>
      <w:r>
        <w:rPr>
          <w:b/>
          <w:bCs/>
        </w:rPr>
        <w:t xml:space="preserve">Skipping verse 4 because it seems like an interruption.</w:t>
      </w:r>
      <w:r>
        <w:t xml:space="preserve"> </w:t>
      </w:r>
      <w:r>
        <w:t xml:space="preserve">The call to remember the Law of Moses sits between the cosmic announcement of verse 3 and the Elijah promise of verse 5 for a reason: the life ready for the Day is the life faithfully keeping covenant in the ordinary. Verse 4 is not a detour; it is the pastoral application of everything around it. Do not preach past it.</w:t>
      </w:r>
    </w:p>
    <w:p>
      <w:pPr>
        <w:numPr>
          <w:ilvl w:val="0"/>
          <w:numId w:val="1002"/>
        </w:numPr>
      </w:pPr>
      <w:r>
        <w:rPr>
          <w:b/>
          <w:bCs/>
        </w:rPr>
        <w:t xml:space="preserve">Preaching the</w:t>
      </w:r>
      <w:r>
        <w:rPr>
          <w:b/>
          <w:bCs/>
        </w:rPr>
        <w:t xml:space="preserve"> </w:t>
      </w:r>
      <w:r>
        <w:rPr>
          <w:b/>
          <w:bCs/>
        </w:rPr>
        <w:t xml:space="preserve">“Sun of Righteousness”</w:t>
      </w:r>
      <w:r>
        <w:rPr>
          <w:b/>
          <w:bCs/>
        </w:rPr>
        <w:t xml:space="preserve"> </w:t>
      </w:r>
      <w:r>
        <w:rPr>
          <w:b/>
          <w:bCs/>
        </w:rPr>
        <w:t xml:space="preserve">as though it were merely inspirational imagery without Christological content.</w:t>
      </w:r>
      <w:r>
        <w:t xml:space="preserve"> </w:t>
      </w:r>
      <w:r>
        <w:t xml:space="preserve">Malachi 4:2 has a canonical trajectory that runs through Luke 1:78 and Revelation 22:16. The sunrise is not a generic promise of better times — it is the coming of the one who is himself light and righteousness. A sermon that ends at</w:t>
      </w:r>
      <w:r>
        <w:t xml:space="preserve"> </w:t>
      </w:r>
      <w:r>
        <w:t xml:space="preserve">“God will make things better”</w:t>
      </w:r>
      <w:r>
        <w:t xml:space="preserve"> </w:t>
      </w:r>
      <w:r>
        <w:t xml:space="preserve">has missed the person the sun-image is pointing toward.</w:t>
      </w:r>
    </w:p>
    <w:p>
      <w:pPr>
        <w:numPr>
          <w:ilvl w:val="0"/>
          <w:numId w:val="1002"/>
        </w:numPr>
      </w:pPr>
      <w:r>
        <w:rPr>
          <w:b/>
          <w:bCs/>
        </w:rPr>
        <w:t xml:space="preserve">Resolving the eschatological tension too quickly.</w:t>
      </w:r>
      <w:r>
        <w:t xml:space="preserve"> </w:t>
      </w:r>
      <w:r>
        <w:t xml:space="preserve">Some preachers, eager to end on hope, rush to</w:t>
      </w:r>
      <w:r>
        <w:t xml:space="preserve"> </w:t>
      </w:r>
      <w:r>
        <w:t xml:space="preserve">“the curse is cancelled in Christ”</w:t>
      </w:r>
      <w:r>
        <w:t xml:space="preserve"> </w:t>
      </w:r>
      <w:r>
        <w:t xml:space="preserve">and leave no weight on the unresolved</w:t>
      </w:r>
      <w:r>
        <w:t xml:space="preserve"> </w:t>
      </w:r>
      <w:r>
        <w:rPr>
          <w:i/>
          <w:iCs/>
        </w:rPr>
        <w:t xml:space="preserve">ḥerem</w:t>
      </w:r>
      <w:r>
        <w:t xml:space="preserve"> </w:t>
      </w:r>
      <w:r>
        <w:t xml:space="preserve">that closes the Hebrew canon. The curse</w:t>
      </w:r>
      <w:r>
        <w:t xml:space="preserve"> </w:t>
      </w:r>
      <w:r>
        <w:rPr>
          <w:i/>
          <w:iCs/>
        </w:rPr>
        <w:t xml:space="preserve">has</w:t>
      </w:r>
      <w:r>
        <w:t xml:space="preserve"> </w:t>
      </w:r>
      <w:r>
        <w:t xml:space="preserve">been borne by Christ for those who believe — but it remains the real and unresolved horizon for all who do not receive the messenger. Both must be held. Easy resolution produces cheap comfort; the text’s deliberately unresolved ending is designed to propel the reader forward with urgency.</w:t>
      </w:r>
    </w:p>
    <w:p>
      <w:pPr>
        <w:numPr>
          <w:ilvl w:val="0"/>
          <w:numId w:val="1002"/>
        </w:numPr>
      </w:pPr>
      <w:r>
        <w:rPr>
          <w:b/>
          <w:bCs/>
        </w:rPr>
        <w:t xml:space="preserve">Moralizing the</w:t>
      </w:r>
      <w:r>
        <w:rPr>
          <w:b/>
          <w:bCs/>
        </w:rPr>
        <w:t xml:space="preserve"> </w:t>
      </w:r>
      <w:r>
        <w:rPr>
          <w:b/>
          <w:bCs/>
        </w:rPr>
        <w:t xml:space="preserve">“turn the hearts of fathers to children”</w:t>
      </w:r>
      <w:r>
        <w:rPr>
          <w:b/>
          <w:bCs/>
        </w:rPr>
        <w:t xml:space="preserve"> </w:t>
      </w:r>
      <w:r>
        <w:rPr>
          <w:b/>
          <w:bCs/>
        </w:rPr>
        <w:t xml:space="preserve">section into a Father’s Day application.</w:t>
      </w:r>
      <w:r>
        <w:t xml:space="preserve"> </w:t>
      </w:r>
      <w:r>
        <w:t xml:space="preserve">Verse 6’s relational restoration is a covenant-renewal image, not a family-enrichment program. The turning of hearts is the sign of genuine repentance and covenant return — not a self-help strategy for improving family communication. The relational breakdown being addressed in Malachi is generational covenant abandonment; the restoration is generational covenant return. Name it at that level before any family-life application is drawn.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2026-07-14T21:07:02Z</dcterms:created>
  <dcterms:modified xsi:type="dcterms:W3CDTF">2026-07-14T21:07:02Z</dcterms:modified>
</cp:coreProperties>
</file>

<file path=docProps/custom.xml><?xml version="1.0" encoding="utf-8"?>
<Properties xmlns="http://schemas.openxmlformats.org/officeDocument/2006/custom-properties" xmlns:vt="http://schemas.openxmlformats.org/officeDocument/2006/docPropsVTypes"/>
</file>